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88A6"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noProof/>
          <w:color w:val="000000" w:themeColor="text1"/>
          <w:shd w:val="clear" w:color="auto" w:fill="E6E6E6"/>
        </w:rPr>
        <w:drawing>
          <wp:inline distT="0" distB="0" distL="0" distR="0" wp14:anchorId="7A391145" wp14:editId="7A58786D">
            <wp:extent cx="2133600" cy="266700"/>
            <wp:effectExtent l="0" t="0" r="0" b="0"/>
            <wp:docPr id="1428658978" name="Picture 142865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66700"/>
                    </a:xfrm>
                    <a:prstGeom prst="rect">
                      <a:avLst/>
                    </a:prstGeom>
                    <a:noFill/>
                    <a:ln>
                      <a:noFill/>
                    </a:ln>
                  </pic:spPr>
                </pic:pic>
              </a:graphicData>
            </a:graphic>
          </wp:inline>
        </w:drawing>
      </w:r>
      <w:r w:rsidRPr="00A852C9">
        <w:rPr>
          <w:rFonts w:ascii="Aptos" w:hAnsi="Aptos" w:cs="Times New Roman"/>
          <w:bCs/>
          <w:color w:val="000000" w:themeColor="text1"/>
        </w:rPr>
        <w:t> </w:t>
      </w:r>
    </w:p>
    <w:p w14:paraId="6EE518A0"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i/>
          <w:iCs/>
          <w:color w:val="000000" w:themeColor="text1"/>
        </w:rPr>
        <w:t>The Procter &amp; Gamble Distributing LLC</w:t>
      </w:r>
      <w:r w:rsidRPr="00A852C9">
        <w:rPr>
          <w:rFonts w:ascii="Aptos" w:hAnsi="Aptos" w:cs="Times New Roman"/>
          <w:bCs/>
          <w:color w:val="000000" w:themeColor="text1"/>
        </w:rPr>
        <w:t> </w:t>
      </w:r>
    </w:p>
    <w:p w14:paraId="65EEA789"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i/>
          <w:iCs/>
          <w:color w:val="000000" w:themeColor="text1"/>
        </w:rPr>
        <w:t>General Offices</w:t>
      </w:r>
      <w:r w:rsidRPr="00A852C9">
        <w:rPr>
          <w:rFonts w:ascii="Aptos" w:hAnsi="Aptos" w:cs="Times New Roman"/>
          <w:bCs/>
          <w:color w:val="000000" w:themeColor="text1"/>
        </w:rPr>
        <w:t> </w:t>
      </w:r>
    </w:p>
    <w:p w14:paraId="0F9E24E3"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i/>
          <w:iCs/>
          <w:color w:val="000000" w:themeColor="text1"/>
        </w:rPr>
        <w:t>One Procter &amp; Gamble Plaza, Cincinnati, Ohio 45202</w:t>
      </w:r>
      <w:r w:rsidRPr="00A852C9">
        <w:rPr>
          <w:rFonts w:ascii="Aptos" w:hAnsi="Aptos" w:cs="Times New Roman"/>
          <w:bCs/>
          <w:color w:val="000000" w:themeColor="text1"/>
        </w:rPr>
        <w:t> </w:t>
      </w:r>
    </w:p>
    <w:p w14:paraId="40F9E471" w14:textId="77777777" w:rsidR="00BE34C5" w:rsidRDefault="00BE34C5" w:rsidP="00BE34C5">
      <w:pPr>
        <w:spacing w:after="0" w:line="240" w:lineRule="auto"/>
        <w:rPr>
          <w:rFonts w:ascii="Aptos" w:hAnsi="Aptos" w:cs="Times New Roman"/>
          <w:bCs/>
          <w:color w:val="000000" w:themeColor="text1"/>
        </w:rPr>
      </w:pPr>
    </w:p>
    <w:p w14:paraId="4DBDA3EF" w14:textId="77777777" w:rsidR="00BE34C5" w:rsidRDefault="00BE34C5" w:rsidP="00BE34C5">
      <w:pPr>
        <w:spacing w:after="0" w:line="240" w:lineRule="auto"/>
        <w:rPr>
          <w:rFonts w:ascii="Aptos" w:hAnsi="Aptos" w:cs="Times New Roman"/>
          <w:bCs/>
          <w:color w:val="000000" w:themeColor="text1"/>
        </w:rPr>
      </w:pPr>
    </w:p>
    <w:p w14:paraId="7F46DC57" w14:textId="77777777" w:rsidR="00677120" w:rsidRPr="00677120" w:rsidRDefault="00677120" w:rsidP="00BE34C5">
      <w:pPr>
        <w:spacing w:after="0" w:line="240" w:lineRule="auto"/>
        <w:rPr>
          <w:rFonts w:ascii="Aptos" w:hAnsi="Aptos" w:cs="Times New Roman"/>
          <w:bCs/>
          <w:color w:val="000000" w:themeColor="text1"/>
          <w:sz w:val="22"/>
          <w:szCs w:val="22"/>
        </w:rPr>
      </w:pPr>
      <w:r w:rsidRPr="00677120">
        <w:rPr>
          <w:rFonts w:ascii="Aptos" w:hAnsi="Aptos" w:cs="Times New Roman"/>
          <w:bCs/>
          <w:color w:val="000000" w:themeColor="text1"/>
          <w:sz w:val="22"/>
          <w:szCs w:val="22"/>
        </w:rPr>
        <w:t>April 4, 2024</w:t>
      </w:r>
    </w:p>
    <w:p w14:paraId="5C7FF19C" w14:textId="77777777" w:rsidR="00677120" w:rsidRDefault="00677120" w:rsidP="00BE34C5">
      <w:pPr>
        <w:spacing w:after="0" w:line="240" w:lineRule="auto"/>
        <w:rPr>
          <w:rFonts w:ascii="Aptos" w:hAnsi="Aptos" w:cs="Times New Roman"/>
          <w:bCs/>
          <w:color w:val="000000" w:themeColor="text1"/>
        </w:rPr>
      </w:pPr>
    </w:p>
    <w:p w14:paraId="3364DF30" w14:textId="77777777" w:rsidR="00BE34C5" w:rsidRPr="00A852C9" w:rsidRDefault="00BE34C5" w:rsidP="00BE34C5">
      <w:pPr>
        <w:spacing w:after="0" w:line="240" w:lineRule="auto"/>
        <w:rPr>
          <w:rFonts w:ascii="Aptos" w:hAnsi="Aptos" w:cs="Times New Roman"/>
          <w:bCs/>
          <w:color w:val="000000" w:themeColor="text1"/>
        </w:rPr>
      </w:pPr>
    </w:p>
    <w:p w14:paraId="3FD31565" w14:textId="77777777" w:rsidR="00BE34C5" w:rsidRPr="00A15988" w:rsidRDefault="00BE34C5" w:rsidP="00BE34C5">
      <w:pPr>
        <w:spacing w:after="0" w:line="240" w:lineRule="auto"/>
        <w:rPr>
          <w:rFonts w:ascii="Aptos" w:hAnsi="Aptos" w:cs="Times New Roman"/>
          <w:bCs/>
          <w:color w:val="000000" w:themeColor="text1"/>
          <w:sz w:val="22"/>
          <w:szCs w:val="22"/>
        </w:rPr>
      </w:pPr>
      <w:r w:rsidRPr="00A15988">
        <w:rPr>
          <w:rFonts w:ascii="Aptos" w:hAnsi="Aptos" w:cs="Times New Roman"/>
          <w:bCs/>
          <w:color w:val="000000" w:themeColor="text1"/>
          <w:sz w:val="22"/>
          <w:szCs w:val="22"/>
        </w:rPr>
        <w:t>Dear Customer:  </w:t>
      </w:r>
    </w:p>
    <w:p w14:paraId="1FE89F2E" w14:textId="77777777" w:rsidR="00BE34C5" w:rsidRDefault="00BE34C5" w:rsidP="00BE34C5"/>
    <w:p w14:paraId="3A2F793C" w14:textId="77777777" w:rsidR="0027537D" w:rsidRDefault="0027537D" w:rsidP="0027537D">
      <w:pPr>
        <w:spacing w:after="0" w:line="240" w:lineRule="auto"/>
        <w:rPr>
          <w:rFonts w:ascii="Aptos" w:eastAsia="Aptos" w:hAnsi="Aptos" w:cs="Aptos"/>
          <w:color w:val="000000" w:themeColor="text1"/>
          <w:sz w:val="22"/>
          <w:szCs w:val="22"/>
        </w:rPr>
      </w:pPr>
      <w:r w:rsidRPr="0D8AC7F8">
        <w:rPr>
          <w:rFonts w:ascii="Aptos" w:eastAsia="Aptos" w:hAnsi="Aptos" w:cs="Aptos"/>
          <w:color w:val="000000" w:themeColor="text1"/>
          <w:sz w:val="22"/>
          <w:szCs w:val="22"/>
        </w:rPr>
        <w:t xml:space="preserve">P&amp;G is committed to providing quality products, and we strive to ensure all consumers have the best possible experience with our brands. During internal testing, we noticed some bags of certain lot codes of Tide PODs, Gain Flings, Ace PODs and Ariel PODs did not meet our standards, so we notified the Consumer Product Safety Commission and are conducting a voluntary consumer recall of the impacted lot codes, attached here. We stopped production of the impacted lot codes on February 14, 2024. Any products produced after that date are not impacted by this consumer-level recall. </w:t>
      </w:r>
    </w:p>
    <w:p w14:paraId="4A4ABE40" w14:textId="77777777" w:rsidR="0027537D" w:rsidRDefault="0027537D" w:rsidP="0027537D">
      <w:pPr>
        <w:spacing w:after="0" w:line="240" w:lineRule="auto"/>
        <w:rPr>
          <w:rFonts w:ascii="Aptos" w:eastAsia="Aptos" w:hAnsi="Aptos" w:cs="Aptos"/>
          <w:color w:val="000000" w:themeColor="text1"/>
          <w:sz w:val="22"/>
          <w:szCs w:val="22"/>
        </w:rPr>
      </w:pPr>
    </w:p>
    <w:p w14:paraId="307173B8" w14:textId="77777777" w:rsidR="0027537D" w:rsidRPr="00403A8B" w:rsidRDefault="0027537D" w:rsidP="0027537D">
      <w:pPr>
        <w:spacing w:after="0" w:line="240" w:lineRule="auto"/>
        <w:rPr>
          <w:color w:val="FF0000"/>
        </w:rPr>
      </w:pPr>
      <w:r w:rsidRPr="0D8AC7F8">
        <w:rPr>
          <w:rFonts w:ascii="Aptos" w:eastAsia="Aptos" w:hAnsi="Aptos" w:cs="Aptos"/>
          <w:color w:val="000000" w:themeColor="text1"/>
          <w:sz w:val="22"/>
          <w:szCs w:val="22"/>
        </w:rPr>
        <w:t>We are communicating this with you ahead of a public announcement that we are working on in partnership with the CPSC</w:t>
      </w:r>
      <w:r>
        <w:rPr>
          <w:rFonts w:ascii="Aptos" w:eastAsia="Aptos" w:hAnsi="Aptos" w:cs="Aptos"/>
          <w:color w:val="000000" w:themeColor="text1"/>
          <w:sz w:val="22"/>
          <w:szCs w:val="22"/>
        </w:rPr>
        <w:t xml:space="preserve">, </w:t>
      </w:r>
      <w:r w:rsidRPr="0D8AC7F8">
        <w:rPr>
          <w:rFonts w:ascii="Aptos" w:eastAsia="Aptos" w:hAnsi="Aptos" w:cs="Aptos"/>
          <w:color w:val="000000" w:themeColor="text1"/>
          <w:sz w:val="22"/>
          <w:szCs w:val="22"/>
        </w:rPr>
        <w:t xml:space="preserve">so we can begin the appropriate next steps. This will require no further sale of the limited number of defective lot codes. </w:t>
      </w:r>
      <w:bookmarkStart w:id="0" w:name="_Hlk163050968"/>
      <w:r>
        <w:rPr>
          <w:rFonts w:ascii="Aptos" w:eastAsia="Aptos" w:hAnsi="Aptos" w:cs="Aptos"/>
          <w:color w:val="000000" w:themeColor="text1"/>
          <w:sz w:val="22"/>
          <w:szCs w:val="22"/>
        </w:rPr>
        <w:t>This only impacts limited lot codes of production on or before February 14</w:t>
      </w:r>
      <w:r w:rsidRPr="00D177FC">
        <w:rPr>
          <w:rFonts w:ascii="Aptos" w:eastAsia="Aptos" w:hAnsi="Aptos" w:cs="Aptos"/>
          <w:color w:val="000000" w:themeColor="text1"/>
          <w:sz w:val="22"/>
          <w:szCs w:val="22"/>
          <w:vertAlign w:val="superscript"/>
        </w:rPr>
        <w:t>th</w:t>
      </w:r>
      <w:r>
        <w:rPr>
          <w:rFonts w:ascii="Aptos" w:eastAsia="Aptos" w:hAnsi="Aptos" w:cs="Aptos"/>
          <w:color w:val="000000" w:themeColor="text1"/>
          <w:sz w:val="22"/>
          <w:szCs w:val="22"/>
        </w:rPr>
        <w:t xml:space="preserve">, but </w:t>
      </w:r>
      <w:r w:rsidRPr="0D8AC7F8">
        <w:rPr>
          <w:rFonts w:ascii="Aptos" w:eastAsia="Aptos" w:hAnsi="Aptos" w:cs="Aptos"/>
          <w:color w:val="000000" w:themeColor="text1"/>
          <w:sz w:val="22"/>
          <w:szCs w:val="22"/>
        </w:rPr>
        <w:t xml:space="preserve">if you find any defective packaging produced </w:t>
      </w:r>
      <w:r>
        <w:rPr>
          <w:rFonts w:ascii="Aptos" w:eastAsia="Aptos" w:hAnsi="Aptos" w:cs="Aptos"/>
          <w:color w:val="000000" w:themeColor="text1"/>
          <w:sz w:val="22"/>
          <w:szCs w:val="22"/>
        </w:rPr>
        <w:t xml:space="preserve">on or </w:t>
      </w:r>
      <w:r w:rsidRPr="0D8AC7F8">
        <w:rPr>
          <w:rFonts w:ascii="Aptos" w:eastAsia="Aptos" w:hAnsi="Aptos" w:cs="Aptos"/>
          <w:color w:val="000000" w:themeColor="text1"/>
          <w:sz w:val="22"/>
          <w:szCs w:val="22"/>
        </w:rPr>
        <w:t>before February 14</w:t>
      </w:r>
      <w:r w:rsidRPr="0D8AC7F8">
        <w:rPr>
          <w:rFonts w:ascii="Aptos" w:eastAsia="Aptos" w:hAnsi="Aptos" w:cs="Aptos"/>
          <w:color w:val="000000" w:themeColor="text1"/>
          <w:sz w:val="22"/>
          <w:szCs w:val="22"/>
          <w:vertAlign w:val="superscript"/>
        </w:rPr>
        <w:t>th</w:t>
      </w:r>
      <w:r w:rsidRPr="0D8AC7F8">
        <w:rPr>
          <w:rFonts w:ascii="Aptos" w:eastAsia="Aptos" w:hAnsi="Aptos" w:cs="Aptos"/>
          <w:color w:val="000000" w:themeColor="text1"/>
          <w:sz w:val="22"/>
          <w:szCs w:val="22"/>
        </w:rPr>
        <w:t xml:space="preserve">, </w:t>
      </w:r>
      <w:r w:rsidRPr="00403A8B">
        <w:rPr>
          <w:rFonts w:ascii="Aptos" w:eastAsia="Aptos" w:hAnsi="Aptos" w:cs="Aptos"/>
          <w:sz w:val="22"/>
          <w:szCs w:val="22"/>
        </w:rPr>
        <w:t>w</w:t>
      </w:r>
      <w:r w:rsidRPr="00403A8B">
        <w:rPr>
          <w:sz w:val="22"/>
          <w:szCs w:val="22"/>
        </w:rPr>
        <w:t xml:space="preserve">e have enrolled INMAR to help expedite product retrieval and proper disposal. </w:t>
      </w:r>
      <w:bookmarkEnd w:id="0"/>
      <w:r w:rsidRPr="00403A8B">
        <w:rPr>
          <w:sz w:val="22"/>
          <w:szCs w:val="22"/>
        </w:rPr>
        <w:t>The INMAR team can be reached at 1-877-</w:t>
      </w:r>
      <w:r>
        <w:rPr>
          <w:sz w:val="22"/>
          <w:szCs w:val="22"/>
        </w:rPr>
        <w:t>845-5408</w:t>
      </w:r>
      <w:r w:rsidRPr="00403A8B">
        <w:rPr>
          <w:sz w:val="22"/>
          <w:szCs w:val="22"/>
        </w:rPr>
        <w:t xml:space="preserve"> or pgrecalls@inmar.com and reference RA#</w:t>
      </w:r>
      <w:r>
        <w:rPr>
          <w:sz w:val="22"/>
          <w:szCs w:val="22"/>
        </w:rPr>
        <w:t xml:space="preserve"> 263PODS24</w:t>
      </w:r>
      <w:r w:rsidRPr="00403A8B">
        <w:rPr>
          <w:sz w:val="22"/>
          <w:szCs w:val="22"/>
        </w:rPr>
        <w:t>.</w:t>
      </w:r>
    </w:p>
    <w:p w14:paraId="0B7124DA" w14:textId="77777777" w:rsidR="0027537D" w:rsidRDefault="0027537D" w:rsidP="0027537D">
      <w:pPr>
        <w:spacing w:after="0" w:line="240" w:lineRule="auto"/>
        <w:rPr>
          <w:rFonts w:ascii="Aptos" w:eastAsia="Aptos" w:hAnsi="Aptos" w:cs="Aptos"/>
          <w:color w:val="000000" w:themeColor="text1"/>
          <w:sz w:val="22"/>
          <w:szCs w:val="22"/>
        </w:rPr>
      </w:pPr>
    </w:p>
    <w:p w14:paraId="0E9F6BDB" w14:textId="77777777" w:rsidR="0027537D" w:rsidRDefault="0027537D" w:rsidP="0027537D">
      <w:pPr>
        <w:spacing w:after="0" w:line="240" w:lineRule="auto"/>
        <w:rPr>
          <w:rFonts w:ascii="Aptos" w:eastAsia="Aptos" w:hAnsi="Aptos" w:cs="Aptos"/>
          <w:color w:val="000000" w:themeColor="text1"/>
          <w:sz w:val="22"/>
          <w:szCs w:val="22"/>
        </w:rPr>
      </w:pPr>
      <w:r w:rsidRPr="0D8AC7F8">
        <w:rPr>
          <w:rFonts w:ascii="Aptos" w:eastAsia="Aptos" w:hAnsi="Aptos" w:cs="Aptos"/>
          <w:color w:val="000000" w:themeColor="text1"/>
          <w:sz w:val="22"/>
          <w:szCs w:val="22"/>
        </w:rPr>
        <w:t xml:space="preserve">All other Tide and Gain products/SKUs are not impacted by this issue and may continue to be sold and used as intended. This represents </w:t>
      </w:r>
      <w:proofErr w:type="gramStart"/>
      <w:r w:rsidRPr="0D8AC7F8">
        <w:rPr>
          <w:rFonts w:ascii="Aptos" w:eastAsia="Aptos" w:hAnsi="Aptos" w:cs="Aptos"/>
          <w:color w:val="000000" w:themeColor="text1"/>
          <w:sz w:val="22"/>
          <w:szCs w:val="22"/>
        </w:rPr>
        <w:t>the vast majority of</w:t>
      </w:r>
      <w:proofErr w:type="gramEnd"/>
      <w:r w:rsidRPr="0D8AC7F8">
        <w:rPr>
          <w:rFonts w:ascii="Aptos" w:eastAsia="Aptos" w:hAnsi="Aptos" w:cs="Aptos"/>
          <w:color w:val="000000" w:themeColor="text1"/>
          <w:sz w:val="22"/>
          <w:szCs w:val="22"/>
        </w:rPr>
        <w:t xml:space="preserve"> our products.  </w:t>
      </w:r>
    </w:p>
    <w:p w14:paraId="14F96DEE" w14:textId="77777777" w:rsidR="0027537D" w:rsidRDefault="0027537D" w:rsidP="0027537D">
      <w:pPr>
        <w:spacing w:after="0" w:line="240" w:lineRule="auto"/>
        <w:rPr>
          <w:rFonts w:ascii="Aptos" w:eastAsia="Aptos" w:hAnsi="Aptos" w:cs="Aptos"/>
          <w:color w:val="000000" w:themeColor="text1"/>
          <w:sz w:val="22"/>
          <w:szCs w:val="22"/>
        </w:rPr>
      </w:pPr>
    </w:p>
    <w:p w14:paraId="3FFAEDDF" w14:textId="77777777" w:rsidR="0027537D" w:rsidRDefault="0027537D" w:rsidP="0027537D">
      <w:pPr>
        <w:spacing w:after="0" w:line="240" w:lineRule="auto"/>
        <w:rPr>
          <w:rFonts w:ascii="Aptos" w:eastAsia="Aptos" w:hAnsi="Aptos" w:cs="Aptos"/>
          <w:color w:val="000000" w:themeColor="text1"/>
          <w:sz w:val="22"/>
          <w:szCs w:val="22"/>
        </w:rPr>
      </w:pPr>
      <w:r w:rsidRPr="0D8AC7F8">
        <w:rPr>
          <w:rFonts w:ascii="Aptos" w:eastAsia="Aptos" w:hAnsi="Aptos" w:cs="Aptos"/>
          <w:color w:val="000000" w:themeColor="text1"/>
          <w:sz w:val="22"/>
          <w:szCs w:val="22"/>
        </w:rPr>
        <w:t>The quality of the packaging and product we ship to our customers is incredibly important to us. We apologize for any inconvenience, and we thank you for your patience and partnership on this matter. </w:t>
      </w:r>
    </w:p>
    <w:p w14:paraId="18845683" w14:textId="77777777" w:rsidR="00BE34C5" w:rsidRDefault="00BE34C5" w:rsidP="00BE34C5"/>
    <w:p w14:paraId="27F7928B" w14:textId="77777777" w:rsidR="00BE34C5" w:rsidRDefault="00BE34C5" w:rsidP="00BE34C5"/>
    <w:p w14:paraId="5FBDA5C0"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color w:val="000000" w:themeColor="text1"/>
        </w:rPr>
        <w:t>Sincerely, </w:t>
      </w:r>
    </w:p>
    <w:p w14:paraId="098CACFE"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color w:val="000000" w:themeColor="text1"/>
        </w:rPr>
        <w:t>  </w:t>
      </w:r>
    </w:p>
    <w:p w14:paraId="74D53183"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color w:val="000000" w:themeColor="text1"/>
        </w:rPr>
        <w:t>Brandon Vick</w:t>
      </w:r>
      <w:r w:rsidRPr="00A852C9">
        <w:rPr>
          <w:rFonts w:ascii="Aptos" w:hAnsi="Aptos" w:cs="Times New Roman"/>
          <w:bCs/>
          <w:color w:val="000000" w:themeColor="text1"/>
        </w:rPr>
        <w:tab/>
      </w:r>
      <w:r w:rsidRPr="00A852C9">
        <w:rPr>
          <w:rFonts w:ascii="Aptos" w:hAnsi="Aptos" w:cs="Times New Roman"/>
          <w:bCs/>
          <w:color w:val="000000" w:themeColor="text1"/>
        </w:rPr>
        <w:tab/>
      </w:r>
      <w:r w:rsidRPr="00A852C9">
        <w:rPr>
          <w:rFonts w:ascii="Aptos" w:hAnsi="Aptos" w:cs="Times New Roman"/>
          <w:bCs/>
          <w:color w:val="000000" w:themeColor="text1"/>
        </w:rPr>
        <w:tab/>
      </w:r>
      <w:r w:rsidRPr="00A852C9">
        <w:rPr>
          <w:rFonts w:ascii="Aptos" w:hAnsi="Aptos" w:cs="Times New Roman"/>
          <w:bCs/>
          <w:color w:val="000000" w:themeColor="text1"/>
        </w:rPr>
        <w:tab/>
      </w:r>
      <w:r w:rsidRPr="00A852C9">
        <w:rPr>
          <w:rFonts w:ascii="Aptos" w:hAnsi="Aptos" w:cs="Times New Roman"/>
          <w:bCs/>
          <w:color w:val="000000" w:themeColor="text1"/>
        </w:rPr>
        <w:tab/>
      </w:r>
      <w:r w:rsidRPr="00A852C9">
        <w:rPr>
          <w:rFonts w:ascii="Aptos" w:hAnsi="Aptos" w:cs="Times New Roman"/>
          <w:bCs/>
          <w:color w:val="000000" w:themeColor="text1"/>
        </w:rPr>
        <w:tab/>
        <w:t>Martin Hettich </w:t>
      </w:r>
    </w:p>
    <w:p w14:paraId="31D952FF"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color w:val="000000" w:themeColor="text1"/>
        </w:rPr>
        <w:t>Procter &amp; Gamble</w:t>
      </w:r>
      <w:r w:rsidRPr="00A852C9">
        <w:rPr>
          <w:rFonts w:ascii="Aptos" w:hAnsi="Aptos" w:cs="Times New Roman"/>
          <w:bCs/>
          <w:color w:val="000000" w:themeColor="text1"/>
        </w:rPr>
        <w:tab/>
      </w:r>
      <w:r w:rsidRPr="00A852C9">
        <w:rPr>
          <w:rFonts w:ascii="Aptos" w:hAnsi="Aptos" w:cs="Times New Roman"/>
          <w:bCs/>
          <w:color w:val="000000" w:themeColor="text1"/>
        </w:rPr>
        <w:tab/>
      </w:r>
      <w:r w:rsidRPr="00A852C9">
        <w:rPr>
          <w:rFonts w:ascii="Aptos" w:hAnsi="Aptos" w:cs="Times New Roman"/>
          <w:bCs/>
          <w:color w:val="000000" w:themeColor="text1"/>
        </w:rPr>
        <w:tab/>
      </w:r>
      <w:r w:rsidRPr="00A852C9">
        <w:rPr>
          <w:rFonts w:ascii="Aptos" w:hAnsi="Aptos" w:cs="Times New Roman"/>
          <w:bCs/>
          <w:color w:val="000000" w:themeColor="text1"/>
        </w:rPr>
        <w:tab/>
      </w:r>
      <w:r w:rsidRPr="00A852C9">
        <w:rPr>
          <w:rFonts w:ascii="Aptos" w:hAnsi="Aptos" w:cs="Times New Roman"/>
          <w:bCs/>
          <w:color w:val="000000" w:themeColor="text1"/>
        </w:rPr>
        <w:tab/>
        <w:t>Procter &amp; Gamble </w:t>
      </w:r>
    </w:p>
    <w:p w14:paraId="7951C365" w14:textId="77777777" w:rsidR="00BE34C5" w:rsidRPr="00A852C9" w:rsidRDefault="00BE34C5" w:rsidP="00BE34C5">
      <w:pPr>
        <w:spacing w:after="0" w:line="240" w:lineRule="auto"/>
        <w:rPr>
          <w:rFonts w:ascii="Aptos" w:hAnsi="Aptos" w:cs="Times New Roman"/>
          <w:bCs/>
          <w:color w:val="000000" w:themeColor="text1"/>
        </w:rPr>
      </w:pPr>
      <w:r w:rsidRPr="00A852C9">
        <w:rPr>
          <w:rFonts w:ascii="Aptos" w:hAnsi="Aptos" w:cs="Times New Roman"/>
          <w:bCs/>
          <w:color w:val="000000" w:themeColor="text1"/>
        </w:rPr>
        <w:t>Vice President of Sales</w:t>
      </w:r>
      <w:r w:rsidRPr="00A852C9">
        <w:tab/>
      </w:r>
      <w:r w:rsidRPr="00A852C9">
        <w:tab/>
      </w:r>
      <w:r w:rsidRPr="00A852C9">
        <w:tab/>
      </w:r>
      <w:r w:rsidRPr="00A852C9">
        <w:tab/>
      </w:r>
      <w:r w:rsidRPr="00A852C9">
        <w:rPr>
          <w:rFonts w:ascii="Aptos" w:hAnsi="Aptos" w:cs="Times New Roman"/>
          <w:bCs/>
          <w:color w:val="000000" w:themeColor="text1"/>
        </w:rPr>
        <w:t>Senior Vice President</w:t>
      </w:r>
    </w:p>
    <w:p w14:paraId="50C1F3D3" w14:textId="77777777" w:rsidR="00BE34C5" w:rsidRDefault="00BE34C5" w:rsidP="00BE34C5">
      <w:r w:rsidRPr="2793A6DE">
        <w:rPr>
          <w:rFonts w:ascii="Aptos" w:hAnsi="Aptos" w:cs="Times New Roman"/>
          <w:color w:val="000000" w:themeColor="text1"/>
        </w:rPr>
        <w:t>P&amp;G North America Fabric Care</w:t>
      </w:r>
      <w:r>
        <w:tab/>
      </w:r>
      <w:r>
        <w:tab/>
      </w:r>
      <w:r>
        <w:tab/>
      </w:r>
      <w:r w:rsidRPr="2793A6DE">
        <w:rPr>
          <w:rFonts w:ascii="Aptos" w:hAnsi="Aptos" w:cs="Times New Roman"/>
          <w:color w:val="000000" w:themeColor="text1"/>
        </w:rPr>
        <w:t>P&amp;G North America Fabric Care</w:t>
      </w:r>
    </w:p>
    <w:p w14:paraId="3BB3C27D" w14:textId="77777777" w:rsidR="00BD20D1" w:rsidRDefault="00BD20D1"/>
    <w:sectPr w:rsidR="00BD20D1">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965A" w14:textId="77777777" w:rsidR="007467BE" w:rsidRDefault="007467BE" w:rsidP="00BE34C5">
      <w:pPr>
        <w:spacing w:after="0" w:line="240" w:lineRule="auto"/>
      </w:pPr>
      <w:r>
        <w:separator/>
      </w:r>
    </w:p>
  </w:endnote>
  <w:endnote w:type="continuationSeparator" w:id="0">
    <w:p w14:paraId="49EC9243" w14:textId="77777777" w:rsidR="007467BE" w:rsidRDefault="007467BE" w:rsidP="00BE34C5">
      <w:pPr>
        <w:spacing w:after="0" w:line="240" w:lineRule="auto"/>
      </w:pPr>
      <w:r>
        <w:continuationSeparator/>
      </w:r>
    </w:p>
  </w:endnote>
  <w:endnote w:type="continuationNotice" w:id="1">
    <w:p w14:paraId="7A68D97F" w14:textId="77777777" w:rsidR="007467BE" w:rsidRDefault="00746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165" w14:textId="77777777" w:rsidR="00071438" w:rsidRPr="00071438" w:rsidRDefault="00071438" w:rsidP="00071438">
    <w:pPr>
      <w:spacing w:after="0" w:line="240" w:lineRule="auto"/>
      <w:jc w:val="center"/>
      <w:rPr>
        <w:color w:val="FF0000"/>
        <w:sz w:val="22"/>
        <w:szCs w:val="22"/>
      </w:rPr>
    </w:pPr>
    <w:r w:rsidRPr="00323407">
      <w:rPr>
        <w:i/>
        <w:iCs/>
        <w:color w:val="FF0000"/>
        <w:sz w:val="16"/>
        <w:szCs w:val="16"/>
      </w:rPr>
      <w:t>All pricing, distribution, merchandising, and shelving decisions are at the sole discretion of the retailer.</w:t>
    </w:r>
    <w:r>
      <w:rPr>
        <w:i/>
        <w:iCs/>
        <w:color w:val="FF0000"/>
        <w:sz w:val="16"/>
        <w:szCs w:val="16"/>
      </w:rPr>
      <w:t xml:space="preserve"> </w:t>
    </w:r>
    <w:r w:rsidRPr="00323407">
      <w:rPr>
        <w:i/>
        <w:iCs/>
        <w:color w:val="FF0000"/>
        <w:sz w:val="16"/>
        <w:szCs w:val="16"/>
      </w:rPr>
      <w:t>Confidential P&amp;G Proprietary Business Information. Not to be shared outside of P&amp;G and is to be used exclusively on P&amp;G business and categories. P&amp;G copyright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D9B0" w14:textId="77777777" w:rsidR="007467BE" w:rsidRDefault="007467BE" w:rsidP="00BE34C5">
      <w:pPr>
        <w:spacing w:after="0" w:line="240" w:lineRule="auto"/>
      </w:pPr>
      <w:r>
        <w:separator/>
      </w:r>
    </w:p>
  </w:footnote>
  <w:footnote w:type="continuationSeparator" w:id="0">
    <w:p w14:paraId="515FB5C5" w14:textId="77777777" w:rsidR="007467BE" w:rsidRDefault="007467BE" w:rsidP="00BE34C5">
      <w:pPr>
        <w:spacing w:after="0" w:line="240" w:lineRule="auto"/>
      </w:pPr>
      <w:r>
        <w:continuationSeparator/>
      </w:r>
    </w:p>
  </w:footnote>
  <w:footnote w:type="continuationNotice" w:id="1">
    <w:p w14:paraId="5BDCA1E4" w14:textId="77777777" w:rsidR="007467BE" w:rsidRDefault="00746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7A7A" w14:textId="77777777" w:rsidR="00BE34C5" w:rsidRDefault="00BE34C5">
    <w:pPr>
      <w:pStyle w:val="Header"/>
    </w:pPr>
    <w:r>
      <w:rPr>
        <w:noProof/>
      </w:rPr>
      <mc:AlternateContent>
        <mc:Choice Requires="wps">
          <w:drawing>
            <wp:anchor distT="0" distB="0" distL="0" distR="0" simplePos="0" relativeHeight="251658241" behindDoc="0" locked="0" layoutInCell="1" allowOverlap="1" wp14:anchorId="2BDB68EA" wp14:editId="1B54A330">
              <wp:simplePos x="635" y="635"/>
              <wp:positionH relativeFrom="page">
                <wp:align>right</wp:align>
              </wp:positionH>
              <wp:positionV relativeFrom="page">
                <wp:align>top</wp:align>
              </wp:positionV>
              <wp:extent cx="443865" cy="443865"/>
              <wp:effectExtent l="0" t="0" r="0" b="10160"/>
              <wp:wrapNone/>
              <wp:docPr id="2" name="Text Box 2" descr="Highly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12465" w14:textId="77777777" w:rsidR="00BE34C5" w:rsidRPr="00BE34C5" w:rsidRDefault="00BE34C5" w:rsidP="00BE34C5">
                          <w:pPr>
                            <w:spacing w:after="0"/>
                            <w:rPr>
                              <w:rFonts w:ascii="Calibri" w:eastAsia="Calibri" w:hAnsi="Calibri" w:cs="Calibri"/>
                              <w:noProof/>
                              <w:color w:val="000000"/>
                              <w:sz w:val="20"/>
                              <w:szCs w:val="20"/>
                            </w:rPr>
                          </w:pPr>
                          <w:r w:rsidRPr="00BE34C5">
                            <w:rPr>
                              <w:rFonts w:ascii="Calibri" w:eastAsia="Calibri" w:hAnsi="Calibri" w:cs="Calibri"/>
                              <w:noProof/>
                              <w:color w:val="000000"/>
                              <w:sz w:val="20"/>
                              <w:szCs w:val="20"/>
                            </w:rPr>
                            <w:t>Highly 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BDB68EA" id="_x0000_t202" coordsize="21600,21600" o:spt="202" path="m,l,21600r21600,l21600,xe">
              <v:stroke joinstyle="miter"/>
              <v:path gradientshapeok="t" o:connecttype="rect"/>
            </v:shapetype>
            <v:shape id="Text Box 2" o:spid="_x0000_s1026" type="#_x0000_t202" alt="Highly Restricted"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B212465" w14:textId="77777777" w:rsidR="00BE34C5" w:rsidRPr="00BE34C5" w:rsidRDefault="00BE34C5" w:rsidP="00BE34C5">
                    <w:pPr>
                      <w:spacing w:after="0"/>
                      <w:rPr>
                        <w:rFonts w:ascii="Calibri" w:eastAsia="Calibri" w:hAnsi="Calibri" w:cs="Calibri"/>
                        <w:noProof/>
                        <w:color w:val="000000"/>
                        <w:sz w:val="20"/>
                        <w:szCs w:val="20"/>
                      </w:rPr>
                    </w:pPr>
                    <w:r w:rsidRPr="00BE34C5">
                      <w:rPr>
                        <w:rFonts w:ascii="Calibri" w:eastAsia="Calibri" w:hAnsi="Calibri" w:cs="Calibri"/>
                        <w:noProof/>
                        <w:color w:val="000000"/>
                        <w:sz w:val="20"/>
                        <w:szCs w:val="20"/>
                      </w:rPr>
                      <w:t>Highly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DC44" w14:textId="77777777" w:rsidR="00BE34C5" w:rsidRDefault="00BE34C5">
    <w:pPr>
      <w:pStyle w:val="Header"/>
    </w:pPr>
    <w:r>
      <w:rPr>
        <w:noProof/>
      </w:rPr>
      <mc:AlternateContent>
        <mc:Choice Requires="wps">
          <w:drawing>
            <wp:anchor distT="0" distB="0" distL="0" distR="0" simplePos="0" relativeHeight="251658242" behindDoc="0" locked="0" layoutInCell="1" allowOverlap="1" wp14:anchorId="19053B89" wp14:editId="78C9BB1A">
              <wp:simplePos x="914400" y="464024"/>
              <wp:positionH relativeFrom="page">
                <wp:align>right</wp:align>
              </wp:positionH>
              <wp:positionV relativeFrom="page">
                <wp:align>top</wp:align>
              </wp:positionV>
              <wp:extent cx="443865" cy="443865"/>
              <wp:effectExtent l="0" t="0" r="0" b="10160"/>
              <wp:wrapNone/>
              <wp:docPr id="3" name="Text Box 3" descr="Highly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A5D86" w14:textId="77777777" w:rsidR="00BE34C5" w:rsidRPr="00BE34C5" w:rsidRDefault="00BE34C5" w:rsidP="00BE34C5">
                          <w:pPr>
                            <w:spacing w:after="0"/>
                            <w:rPr>
                              <w:rFonts w:ascii="Calibri" w:eastAsia="Calibri" w:hAnsi="Calibri" w:cs="Calibri"/>
                              <w:noProof/>
                              <w:color w:val="000000"/>
                              <w:sz w:val="20"/>
                              <w:szCs w:val="20"/>
                            </w:rPr>
                          </w:pPr>
                          <w:r w:rsidRPr="00BE34C5">
                            <w:rPr>
                              <w:rFonts w:ascii="Calibri" w:eastAsia="Calibri" w:hAnsi="Calibri" w:cs="Calibri"/>
                              <w:noProof/>
                              <w:color w:val="000000"/>
                              <w:sz w:val="20"/>
                              <w:szCs w:val="20"/>
                            </w:rPr>
                            <w:t>Highly 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053B89" id="_x0000_t202" coordsize="21600,21600" o:spt="202" path="m,l,21600r21600,l21600,xe">
              <v:stroke joinstyle="miter"/>
              <v:path gradientshapeok="t" o:connecttype="rect"/>
            </v:shapetype>
            <v:shape id="Text Box 3" o:spid="_x0000_s1027" type="#_x0000_t202" alt="Highly Restricted"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25A5D86" w14:textId="77777777" w:rsidR="00BE34C5" w:rsidRPr="00BE34C5" w:rsidRDefault="00BE34C5" w:rsidP="00BE34C5">
                    <w:pPr>
                      <w:spacing w:after="0"/>
                      <w:rPr>
                        <w:rFonts w:ascii="Calibri" w:eastAsia="Calibri" w:hAnsi="Calibri" w:cs="Calibri"/>
                        <w:noProof/>
                        <w:color w:val="000000"/>
                        <w:sz w:val="20"/>
                        <w:szCs w:val="20"/>
                      </w:rPr>
                    </w:pPr>
                    <w:r w:rsidRPr="00BE34C5">
                      <w:rPr>
                        <w:rFonts w:ascii="Calibri" w:eastAsia="Calibri" w:hAnsi="Calibri" w:cs="Calibri"/>
                        <w:noProof/>
                        <w:color w:val="000000"/>
                        <w:sz w:val="20"/>
                        <w:szCs w:val="20"/>
                      </w:rPr>
                      <w:t>Highly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D67D" w14:textId="77777777" w:rsidR="00BE34C5" w:rsidRDefault="00BE34C5">
    <w:pPr>
      <w:pStyle w:val="Header"/>
    </w:pPr>
    <w:r>
      <w:rPr>
        <w:noProof/>
      </w:rPr>
      <mc:AlternateContent>
        <mc:Choice Requires="wps">
          <w:drawing>
            <wp:anchor distT="0" distB="0" distL="0" distR="0" simplePos="0" relativeHeight="251658240" behindDoc="0" locked="0" layoutInCell="1" allowOverlap="1" wp14:anchorId="6E1BC775" wp14:editId="3ABFCCD0">
              <wp:simplePos x="635" y="635"/>
              <wp:positionH relativeFrom="page">
                <wp:align>right</wp:align>
              </wp:positionH>
              <wp:positionV relativeFrom="page">
                <wp:align>top</wp:align>
              </wp:positionV>
              <wp:extent cx="443865" cy="443865"/>
              <wp:effectExtent l="0" t="0" r="0" b="10160"/>
              <wp:wrapNone/>
              <wp:docPr id="1" name="Text Box 1" descr="Highly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25F33" w14:textId="77777777" w:rsidR="00BE34C5" w:rsidRPr="00BE34C5" w:rsidRDefault="00BE34C5" w:rsidP="00BE34C5">
                          <w:pPr>
                            <w:spacing w:after="0"/>
                            <w:rPr>
                              <w:rFonts w:ascii="Calibri" w:eastAsia="Calibri" w:hAnsi="Calibri" w:cs="Calibri"/>
                              <w:noProof/>
                              <w:color w:val="000000"/>
                              <w:sz w:val="20"/>
                              <w:szCs w:val="20"/>
                            </w:rPr>
                          </w:pPr>
                          <w:r w:rsidRPr="00BE34C5">
                            <w:rPr>
                              <w:rFonts w:ascii="Calibri" w:eastAsia="Calibri" w:hAnsi="Calibri" w:cs="Calibri"/>
                              <w:noProof/>
                              <w:color w:val="000000"/>
                              <w:sz w:val="20"/>
                              <w:szCs w:val="20"/>
                            </w:rPr>
                            <w:t>Highly 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1BC775" id="_x0000_t202" coordsize="21600,21600" o:spt="202" path="m,l,21600r21600,l21600,xe">
              <v:stroke joinstyle="miter"/>
              <v:path gradientshapeok="t" o:connecttype="rect"/>
            </v:shapetype>
            <v:shape id="Text Box 1" o:spid="_x0000_s1028" type="#_x0000_t202" alt="Highly 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58E25F33" w14:textId="77777777" w:rsidR="00BE34C5" w:rsidRPr="00BE34C5" w:rsidRDefault="00BE34C5" w:rsidP="00BE34C5">
                    <w:pPr>
                      <w:spacing w:after="0"/>
                      <w:rPr>
                        <w:rFonts w:ascii="Calibri" w:eastAsia="Calibri" w:hAnsi="Calibri" w:cs="Calibri"/>
                        <w:noProof/>
                        <w:color w:val="000000"/>
                        <w:sz w:val="20"/>
                        <w:szCs w:val="20"/>
                      </w:rPr>
                    </w:pPr>
                    <w:r w:rsidRPr="00BE34C5">
                      <w:rPr>
                        <w:rFonts w:ascii="Calibri" w:eastAsia="Calibri" w:hAnsi="Calibri" w:cs="Calibri"/>
                        <w:noProof/>
                        <w:color w:val="000000"/>
                        <w:sz w:val="20"/>
                        <w:szCs w:val="20"/>
                      </w:rPr>
                      <w:t>Highly 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3925EB"/>
    <w:rsid w:val="00071438"/>
    <w:rsid w:val="000D7CE7"/>
    <w:rsid w:val="0027537D"/>
    <w:rsid w:val="00295E88"/>
    <w:rsid w:val="005B2CC1"/>
    <w:rsid w:val="005D56DF"/>
    <w:rsid w:val="00677120"/>
    <w:rsid w:val="007467BE"/>
    <w:rsid w:val="00834E90"/>
    <w:rsid w:val="008E247D"/>
    <w:rsid w:val="008F042F"/>
    <w:rsid w:val="00A15988"/>
    <w:rsid w:val="00BD20D1"/>
    <w:rsid w:val="00BE34C5"/>
    <w:rsid w:val="00DE4D33"/>
    <w:rsid w:val="00E25172"/>
    <w:rsid w:val="00F257C8"/>
    <w:rsid w:val="00FC10E4"/>
    <w:rsid w:val="04D24585"/>
    <w:rsid w:val="4439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5954"/>
  <w15:chartTrackingRefBased/>
  <w15:docId w15:val="{DE45E094-D237-4321-8B0A-B1A8E639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iPriority w:val="99"/>
    <w:unhideWhenUsed/>
    <w:rsid w:val="00BE3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C5"/>
  </w:style>
  <w:style w:type="paragraph" w:styleId="Footer">
    <w:name w:val="footer"/>
    <w:basedOn w:val="Normal"/>
    <w:link w:val="FooterChar"/>
    <w:uiPriority w:val="99"/>
    <w:unhideWhenUsed/>
    <w:rsid w:val="0083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7AF9B154CBA4095017F2889F66541" ma:contentTypeVersion="18" ma:contentTypeDescription="Create a new document." ma:contentTypeScope="" ma:versionID="00c28ff39f09c653f3e36d46e923e41c">
  <xsd:schema xmlns:xsd="http://www.w3.org/2001/XMLSchema" xmlns:xs="http://www.w3.org/2001/XMLSchema" xmlns:p="http://schemas.microsoft.com/office/2006/metadata/properties" xmlns:ns2="9470636f-b091-4312-a6bc-4b76832dd875" xmlns:ns3="34865d49-a92d-4404-9c69-abf4003eb7b4" targetNamespace="http://schemas.microsoft.com/office/2006/metadata/properties" ma:root="true" ma:fieldsID="560e056c39a8c2db90a73a9a8b79c7ef" ns2:_="" ns3:_="">
    <xsd:import namespace="9470636f-b091-4312-a6bc-4b76832dd875"/>
    <xsd:import namespace="34865d49-a92d-4404-9c69-abf4003eb7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0636f-b091-4312-a6bc-4b76832dd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625c-6132-4315-8b99-2d7d4df0756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65d49-a92d-4404-9c69-abf4003eb7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73fff5-902c-4229-949b-982995b11e94}" ma:internalName="TaxCatchAll" ma:showField="CatchAllData" ma:web="34865d49-a92d-4404-9c69-abf4003eb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70636f-b091-4312-a6bc-4b76832dd875">
      <Terms xmlns="http://schemas.microsoft.com/office/infopath/2007/PartnerControls"/>
    </lcf76f155ced4ddcb4097134ff3c332f>
    <TaxCatchAll xmlns="34865d49-a92d-4404-9c69-abf4003eb7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9B89A-FF04-4640-8B34-EABCBF57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0636f-b091-4312-a6bc-4b76832dd875"/>
    <ds:schemaRef ds:uri="34865d49-a92d-4404-9c69-abf4003eb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483B3-4CA7-408A-8E2D-20F159F22302}">
  <ds:schemaRefs>
    <ds:schemaRef ds:uri="http://schemas.microsoft.com/office/2006/metadata/properties"/>
    <ds:schemaRef ds:uri="http://schemas.microsoft.com/office/infopath/2007/PartnerControls"/>
    <ds:schemaRef ds:uri="9470636f-b091-4312-a6bc-4b76832dd875"/>
    <ds:schemaRef ds:uri="34865d49-a92d-4404-9c69-abf4003eb7b4"/>
  </ds:schemaRefs>
</ds:datastoreItem>
</file>

<file path=customXml/itemProps3.xml><?xml version="1.0" encoding="utf-8"?>
<ds:datastoreItem xmlns:ds="http://schemas.openxmlformats.org/officeDocument/2006/customXml" ds:itemID="{016F4E23-FF49-413B-854E-CAEE516AC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Lindsay Payette</cp:lastModifiedBy>
  <cp:revision>2</cp:revision>
  <dcterms:created xsi:type="dcterms:W3CDTF">2024-04-08T16:04:00Z</dcterms:created>
  <dcterms:modified xsi:type="dcterms:W3CDTF">2024-04-08T16:04:00Z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0x010100C4D7AF9B154CBA4095017F2889F66541</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Highly Restricted</vt:lpwstr>
  </property>
  <property fmtid="{D5CDD505-2E9C-101B-9397-08002B2CF9AE}" pid="6" name="MSIP_Label_d5b8f4d7-14bc-4a30-8a91-299e587fa409_Enabled">
    <vt:lpwstr>true</vt:lpwstr>
  </property>
  <property fmtid="{D5CDD505-2E9C-101B-9397-08002B2CF9AE}" pid="7" name="MSIP_Label_d5b8f4d7-14bc-4a30-8a91-299e587fa409_SetDate">
    <vt:lpwstr>2024-04-03T16:15:54Z</vt:lpwstr>
  </property>
  <property fmtid="{D5CDD505-2E9C-101B-9397-08002B2CF9AE}" pid="8" name="MSIP_Label_d5b8f4d7-14bc-4a30-8a91-299e587fa409_Method">
    <vt:lpwstr>Privileged</vt:lpwstr>
  </property>
  <property fmtid="{D5CDD505-2E9C-101B-9397-08002B2CF9AE}" pid="9" name="MSIP_Label_d5b8f4d7-14bc-4a30-8a91-299e587fa409_Name">
    <vt:lpwstr>PG - Restricted</vt:lpwstr>
  </property>
  <property fmtid="{D5CDD505-2E9C-101B-9397-08002B2CF9AE}" pid="10" name="MSIP_Label_d5b8f4d7-14bc-4a30-8a91-299e587fa409_SiteId">
    <vt:lpwstr>3596192b-fdf5-4e2c-a6fa-acb706c963d8</vt:lpwstr>
  </property>
  <property fmtid="{D5CDD505-2E9C-101B-9397-08002B2CF9AE}" pid="11" name="MSIP_Label_d5b8f4d7-14bc-4a30-8a91-299e587fa409_ActionId">
    <vt:lpwstr>7f7734b9-2089-46a0-83e7-efd7743ef545</vt:lpwstr>
  </property>
  <property fmtid="{D5CDD505-2E9C-101B-9397-08002B2CF9AE}" pid="12" name="MSIP_Label_d5b8f4d7-14bc-4a30-8a91-299e587fa409_ContentBits">
    <vt:lpwstr>1</vt:lpwstr>
  </property>
  <property fmtid="{D5CDD505-2E9C-101B-9397-08002B2CF9AE}" pid="13" name="MediaServiceImageTags">
    <vt:lpwstr/>
  </property>
</Properties>
</file>